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D29" w:rsidRDefault="00295D29" w:rsidP="00295D29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ДОРОЖНАЯ КАРТА</w:t>
      </w:r>
    </w:p>
    <w:p w:rsidR="00295D29" w:rsidRDefault="00295D29" w:rsidP="00295D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 введению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федерального</w:t>
      </w:r>
      <w:proofErr w:type="gramEnd"/>
    </w:p>
    <w:p w:rsidR="00295D29" w:rsidRDefault="00295D29" w:rsidP="00295D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государственного образовательного стандарта</w:t>
      </w:r>
    </w:p>
    <w:p w:rsidR="00295D29" w:rsidRDefault="00295D29" w:rsidP="00295D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дошкольного образования (ФГОС)</w:t>
      </w:r>
    </w:p>
    <w:p w:rsidR="00295D29" w:rsidRDefault="00EA0910" w:rsidP="00295D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МБДОУ «Детский сад № 2</w:t>
      </w:r>
      <w:r w:rsidR="008355F9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«</w:t>
      </w:r>
      <w:r w:rsidR="008355F9">
        <w:rPr>
          <w:rFonts w:ascii="Times New Roman" w:eastAsia="Times New Roman" w:hAnsi="Times New Roman" w:cs="Times New Roman"/>
          <w:b/>
          <w:bCs/>
          <w:sz w:val="24"/>
          <w:szCs w:val="24"/>
        </w:rPr>
        <w:t>Теремок</w:t>
      </w:r>
      <w:r w:rsidR="00295D29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295D29" w:rsidRDefault="00295D29" w:rsidP="00295D29">
      <w:pPr>
        <w:spacing w:after="15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486"/>
        <w:gridCol w:w="1858"/>
        <w:gridCol w:w="1748"/>
        <w:gridCol w:w="1515"/>
        <w:gridCol w:w="2244"/>
        <w:gridCol w:w="1720"/>
      </w:tblGrid>
      <w:tr w:rsidR="00295D29" w:rsidTr="00295D29">
        <w:trPr>
          <w:jc w:val="center"/>
        </w:trPr>
        <w:tc>
          <w:tcPr>
            <w:tcW w:w="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16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Примерные сроки</w:t>
            </w:r>
          </w:p>
        </w:tc>
        <w:tc>
          <w:tcPr>
            <w:tcW w:w="14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Ответственные</w:t>
            </w:r>
          </w:p>
        </w:tc>
        <w:tc>
          <w:tcPr>
            <w:tcW w:w="20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Ожидаемый результат</w:t>
            </w:r>
          </w:p>
        </w:tc>
        <w:tc>
          <w:tcPr>
            <w:tcW w:w="16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Формы отчетных документов</w:t>
            </w:r>
          </w:p>
        </w:tc>
      </w:tr>
      <w:tr w:rsidR="00295D29" w:rsidTr="00295D29">
        <w:trPr>
          <w:jc w:val="center"/>
        </w:trPr>
        <w:tc>
          <w:tcPr>
            <w:tcW w:w="7334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Создание организационно-управленческих условий внедрения ФГОС НОО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рабочей группы по подготовке введения ФГОС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Декабрь – январь 2013 – 2014гг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и определение функционала рабочей группы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Приказ об утверждении рабочей группы по подготовке введения ФГОС 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и утверждение плана-графика мероприятий по реализации направлений ФГОС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Декабрь – январь 2013 – 2014гг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Заведующий, рабочая группа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Система мероприятий, обеспечивающих внедрение ФГОС.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План-график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непрерывного повышения квалификации по проблеме введения ФГОС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Поэтапно, весь учебный год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Подготовка педагогических кадров к введению ФГОС.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Предварительный анализ ресурсного обеспечения в соответствии с требованиями ФГОС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Январь – март 2014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заведующий, рабочая группа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Получение объективной информации о готовности ДОУ к переходу на ФГОС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Совещание, протокол совещания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плана методического сопровождения введения ФГОС </w:t>
            </w:r>
            <w:r>
              <w:rPr>
                <w:rFonts w:ascii="Times New Roman" w:eastAsia="Times New Roman" w:hAnsi="Times New Roman" w:cs="Times New Roman"/>
                <w:sz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ДОУ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Январь - Февраль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группа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профессиональной компетентности педагогических работников в области организации образовательного процесса и обновления содержания образования в соответствии с ФГОС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Административное совещание при заведующей «Готовность ДОУ к внедрению ФГОС»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Заведующий 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Определение уровня готовности ДОУ к внедрению ФГОС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Протокол совещания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Проведение инструктивно-методических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совещаний и обучающих семинаров по вопросам введения ФГОС ООО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Поэтапно, весь учебный год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рабочая группа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Ликвидация профессиональных затруднений 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уточнение смысловых понятий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Протоколы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Дополнения к образовательной программе в соответствии с примерными образовательными программами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Май - август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заведующий, рабочая группа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ООП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программы</w:t>
            </w:r>
          </w:p>
        </w:tc>
      </w:tr>
      <w:tr w:rsidR="00295D29" w:rsidTr="00295D29">
        <w:trPr>
          <w:trHeight w:val="1769"/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и утверждение календарно-тематических планов педагогических работников на 2014-2015гг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июль-август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календарно-тематических планов     </w:t>
            </w:r>
            <w:r>
              <w:rPr>
                <w:rFonts w:ascii="Times New Roman" w:eastAsia="Times New Roman" w:hAnsi="Times New Roman" w:cs="Times New Roman"/>
                <w:sz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 педагогов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Протокол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индивидуального консультирования педагогов по вопросам психолого-педагогического сопровождения введения ФГОС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Поэтапно, весь учебный год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Педагог-психолог ДОУ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Определение возможных психологических рисков и способов их профилактики, расширение и обновление психодиагностического инструментария на основе запросов и современных достижений психологической науки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 работы психолога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Формирование сетевого взаимодействия по обеспечению преемственности начального и дошкольного образования в условиях реализации ФГОС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0"/>
              <w:rPr>
                <w:rFonts w:cs="Times New Roman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Заведующий и учителя начальных классов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 перехода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Внесение изменений в нормативно-правовую базу деятельности ДОУ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поэтапно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Заведующий 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Дополнения в документы, регламентирующие деятельность ДОУ по внедрению ФГОС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Приказ об утверждении локальных актов, протоколы  педсовета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Мониторинг введения ФГОС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Весь период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воспитатели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Диагностические материалы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 контроля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отчетности по введению ФГОС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Весь период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воспитатели 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Отчеты</w:t>
            </w:r>
          </w:p>
        </w:tc>
      </w:tr>
      <w:tr w:rsidR="00295D29" w:rsidTr="00295D29">
        <w:trPr>
          <w:jc w:val="center"/>
        </w:trPr>
        <w:tc>
          <w:tcPr>
            <w:tcW w:w="7334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Кадровое обеспечение внедрения ФГОС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условий для прохождения курсов повышения квалификации педагогов по вопросам перехода на ФГОС ДОУ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Весь период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профессиональной компетентности педагогических работников в области организации образовательного процесса и обновления содержания образования в соответствии с ФГОС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План-график КПК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творческих групп воспитателей по методическим проблемам, связанным с введением ФГОС.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Весь период              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воспитатели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Ликвидация затруднений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Протокол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86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 Создание материально-технического обеспечения внедрения ФГОС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обновления ДОУ в соответствии с требованиями ФГОС к минимальной оснащенности учебного процесса.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Поэтапно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Заведующий 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Определение необходимых изменений в оснащенности ДОУ с учетом требований ФГОС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Информационная справка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соответствия материально-технической базы реализации ООП действующим санитарным и противопожарным нормам, нормам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охраны труда работников ДОУ.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Весь период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Заведующий 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Приведение в соответствие материально-технической базы реализации ООП с требованиями ФГОС</w:t>
            </w:r>
            <w:r>
              <w:rPr>
                <w:rFonts w:ascii="Times New Roman" w:eastAsia="Times New Roman" w:hAnsi="Times New Roman" w:cs="Times New Roman"/>
                <w:sz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Информационная справка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ДОУ печатными и электронными образовательными ресурсами ООП.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Весь период              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воспитатели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Оснащенность методического кабинета необходимыми учебными, справочными пособиями, художественной литературой.</w:t>
            </w:r>
            <w:r>
              <w:rPr>
                <w:rFonts w:ascii="Times New Roman" w:eastAsia="Times New Roman" w:hAnsi="Times New Roman" w:cs="Times New Roman"/>
                <w:sz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Информационная справка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доступа педагогическим работникам, переходящим на ФГОС, к электронным образовательным ресурсам, размещенным в федеральных и региональных базах данных.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Весь период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воспитатели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условий для оперативной ликвидации профессиональных затруднений педагогов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Расширение возможностей доступа пользователей к банку актуальной педагогической информации и обеспечение возможности дистанционной поддержки участников образовательного процесса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банка полезных ссылок, наличие странички на сайте ДОУ «ФГОС»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86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Создание организационно-информационного обеспечения внедрения ФГОС НОО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на сайте ДОУ информации о введении ФГОС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2014-2015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Заведующий 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Информирование общественности о ходе и результатах внедрения ФГОС в МБДОУ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банка полезных ссылок, наличие странички на сайте ДОУ «ФГОС»</w:t>
            </w:r>
          </w:p>
        </w:tc>
      </w:tr>
    </w:tbl>
    <w:p w:rsidR="00B70D40" w:rsidRDefault="00B70D40"/>
    <w:sectPr w:rsidR="00B70D40" w:rsidSect="00B70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5D29"/>
    <w:rsid w:val="00295D29"/>
    <w:rsid w:val="00352F3B"/>
    <w:rsid w:val="006231BA"/>
    <w:rsid w:val="006B30D2"/>
    <w:rsid w:val="008355F9"/>
    <w:rsid w:val="00B70D40"/>
    <w:rsid w:val="00BF3D88"/>
    <w:rsid w:val="00EA0910"/>
    <w:rsid w:val="00ED62FD"/>
    <w:rsid w:val="00FA0A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D29"/>
    <w:pPr>
      <w:spacing w:line="276" w:lineRule="auto"/>
    </w:pPr>
    <w:rPr>
      <w:rFonts w:asciiTheme="minorHAnsi" w:eastAsiaTheme="minorEastAsia" w:hAnsiTheme="minorHAnsi" w:cstheme="minorBidi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BF3D88"/>
    <w:pPr>
      <w:pBdr>
        <w:bottom w:val="thinThickSmallGap" w:sz="12" w:space="1" w:color="943634" w:themeColor="accent2" w:themeShade="BF"/>
      </w:pBdr>
      <w:spacing w:before="400" w:line="252" w:lineRule="auto"/>
      <w:jc w:val="center"/>
      <w:outlineLvl w:val="0"/>
    </w:pPr>
    <w:rPr>
      <w:rFonts w:asciiTheme="majorHAnsi" w:eastAsiaTheme="minorHAnsi" w:hAnsiTheme="majorHAnsi" w:cstheme="majorBidi"/>
      <w:caps/>
      <w:color w:val="632423" w:themeColor="accent2" w:themeShade="80"/>
      <w:spacing w:val="20"/>
      <w:sz w:val="28"/>
      <w:szCs w:val="28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3D88"/>
    <w:pPr>
      <w:pBdr>
        <w:bottom w:val="single" w:sz="4" w:space="1" w:color="622423" w:themeColor="accent2" w:themeShade="7F"/>
      </w:pBdr>
      <w:spacing w:before="400" w:line="252" w:lineRule="auto"/>
      <w:jc w:val="center"/>
      <w:outlineLvl w:val="1"/>
    </w:pPr>
    <w:rPr>
      <w:rFonts w:asciiTheme="majorHAnsi" w:eastAsiaTheme="minorHAnsi" w:hAnsiTheme="majorHAnsi" w:cstheme="majorBidi"/>
      <w:caps/>
      <w:color w:val="632423" w:themeColor="accent2" w:themeShade="80"/>
      <w:spacing w:val="15"/>
      <w:sz w:val="24"/>
      <w:szCs w:val="24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3D88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 w:line="252" w:lineRule="auto"/>
      <w:jc w:val="center"/>
      <w:outlineLvl w:val="2"/>
    </w:pPr>
    <w:rPr>
      <w:rFonts w:asciiTheme="majorHAnsi" w:eastAsiaTheme="minorHAnsi" w:hAnsiTheme="majorHAnsi" w:cstheme="majorBidi"/>
      <w:caps/>
      <w:color w:val="622423" w:themeColor="accent2" w:themeShade="7F"/>
      <w:sz w:val="24"/>
      <w:szCs w:val="24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3D88"/>
    <w:pPr>
      <w:pBdr>
        <w:bottom w:val="dotted" w:sz="4" w:space="1" w:color="943634" w:themeColor="accent2" w:themeShade="BF"/>
      </w:pBdr>
      <w:spacing w:after="120" w:line="252" w:lineRule="auto"/>
      <w:jc w:val="center"/>
      <w:outlineLvl w:val="3"/>
    </w:pPr>
    <w:rPr>
      <w:rFonts w:asciiTheme="majorHAnsi" w:eastAsiaTheme="minorHAnsi" w:hAnsiTheme="majorHAnsi" w:cstheme="majorBidi"/>
      <w:caps/>
      <w:color w:val="622423" w:themeColor="accent2" w:themeShade="7F"/>
      <w:spacing w:val="10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3D88"/>
    <w:pPr>
      <w:spacing w:before="320" w:after="120" w:line="252" w:lineRule="auto"/>
      <w:jc w:val="center"/>
      <w:outlineLvl w:val="4"/>
    </w:pPr>
    <w:rPr>
      <w:rFonts w:asciiTheme="majorHAnsi" w:eastAsiaTheme="minorHAnsi" w:hAnsiTheme="majorHAnsi" w:cstheme="majorBidi"/>
      <w:caps/>
      <w:color w:val="622423" w:themeColor="accent2" w:themeShade="7F"/>
      <w:spacing w:val="10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3D88"/>
    <w:pPr>
      <w:spacing w:after="120" w:line="252" w:lineRule="auto"/>
      <w:jc w:val="center"/>
      <w:outlineLvl w:val="5"/>
    </w:pPr>
    <w:rPr>
      <w:rFonts w:asciiTheme="majorHAnsi" w:eastAsiaTheme="minorHAnsi" w:hAnsiTheme="majorHAnsi" w:cstheme="majorBidi"/>
      <w:caps/>
      <w:color w:val="943634" w:themeColor="accent2" w:themeShade="BF"/>
      <w:spacing w:val="10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3D88"/>
    <w:pPr>
      <w:spacing w:after="120" w:line="252" w:lineRule="auto"/>
      <w:jc w:val="center"/>
      <w:outlineLvl w:val="6"/>
    </w:pPr>
    <w:rPr>
      <w:rFonts w:asciiTheme="majorHAnsi" w:eastAsiaTheme="minorHAnsi" w:hAnsiTheme="majorHAnsi" w:cstheme="majorBidi"/>
      <w:i/>
      <w:iCs/>
      <w:caps/>
      <w:color w:val="943634" w:themeColor="accent2" w:themeShade="BF"/>
      <w:spacing w:val="10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3D88"/>
    <w:pPr>
      <w:spacing w:after="120" w:line="252" w:lineRule="auto"/>
      <w:jc w:val="center"/>
      <w:outlineLvl w:val="7"/>
    </w:pPr>
    <w:rPr>
      <w:rFonts w:asciiTheme="majorHAnsi" w:eastAsiaTheme="minorHAnsi" w:hAnsiTheme="majorHAnsi" w:cstheme="majorBidi"/>
      <w:caps/>
      <w:spacing w:val="10"/>
      <w:sz w:val="20"/>
      <w:szCs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3D88"/>
    <w:pPr>
      <w:spacing w:after="120" w:line="252" w:lineRule="auto"/>
      <w:jc w:val="center"/>
      <w:outlineLvl w:val="8"/>
    </w:pPr>
    <w:rPr>
      <w:rFonts w:asciiTheme="majorHAnsi" w:eastAsiaTheme="minorHAnsi" w:hAnsiTheme="majorHAnsi" w:cstheme="majorBidi"/>
      <w:i/>
      <w:iCs/>
      <w:caps/>
      <w:spacing w:val="10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3D88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F3D88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BF3D88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F3D8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BF3D8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BF3D88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BF3D88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BF3D88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F3D88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F3D88"/>
    <w:pPr>
      <w:spacing w:line="252" w:lineRule="auto"/>
    </w:pPr>
    <w:rPr>
      <w:rFonts w:asciiTheme="majorHAnsi" w:eastAsiaTheme="minorHAnsi" w:hAnsiTheme="majorHAnsi" w:cstheme="majorBidi"/>
      <w:caps/>
      <w:spacing w:val="10"/>
      <w:sz w:val="18"/>
      <w:szCs w:val="18"/>
      <w:lang w:val="en-US" w:eastAsia="en-US" w:bidi="en-US"/>
    </w:rPr>
  </w:style>
  <w:style w:type="paragraph" w:styleId="a4">
    <w:name w:val="Title"/>
    <w:basedOn w:val="a"/>
    <w:next w:val="a"/>
    <w:link w:val="a5"/>
    <w:uiPriority w:val="10"/>
    <w:qFormat/>
    <w:rsid w:val="00BF3D88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rFonts w:asciiTheme="majorHAnsi" w:eastAsiaTheme="minorHAnsi" w:hAnsiTheme="majorHAnsi" w:cstheme="majorBidi"/>
      <w:caps/>
      <w:color w:val="632423" w:themeColor="accent2" w:themeShade="80"/>
      <w:spacing w:val="50"/>
      <w:sz w:val="44"/>
      <w:szCs w:val="44"/>
      <w:lang w:val="en-US" w:eastAsia="en-US" w:bidi="en-US"/>
    </w:rPr>
  </w:style>
  <w:style w:type="character" w:customStyle="1" w:styleId="a5">
    <w:name w:val="Название Знак"/>
    <w:basedOn w:val="a0"/>
    <w:link w:val="a4"/>
    <w:uiPriority w:val="10"/>
    <w:rsid w:val="00BF3D88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BF3D88"/>
    <w:pPr>
      <w:spacing w:after="560" w:line="240" w:lineRule="auto"/>
      <w:jc w:val="center"/>
    </w:pPr>
    <w:rPr>
      <w:rFonts w:asciiTheme="majorHAnsi" w:eastAsiaTheme="minorHAnsi" w:hAnsiTheme="majorHAnsi" w:cstheme="majorBidi"/>
      <w:caps/>
      <w:spacing w:val="20"/>
      <w:sz w:val="18"/>
      <w:szCs w:val="18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BF3D88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BF3D88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BF3D88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BF3D88"/>
    <w:pPr>
      <w:spacing w:after="0" w:line="240" w:lineRule="auto"/>
    </w:pPr>
    <w:rPr>
      <w:rFonts w:asciiTheme="majorHAnsi" w:eastAsiaTheme="minorHAnsi" w:hAnsiTheme="majorHAnsi" w:cstheme="majorBidi"/>
      <w:lang w:val="en-US" w:eastAsia="en-US" w:bidi="en-US"/>
    </w:rPr>
  </w:style>
  <w:style w:type="character" w:customStyle="1" w:styleId="ab">
    <w:name w:val="Без интервала Знак"/>
    <w:basedOn w:val="a0"/>
    <w:link w:val="aa"/>
    <w:uiPriority w:val="1"/>
    <w:rsid w:val="00BF3D88"/>
  </w:style>
  <w:style w:type="paragraph" w:styleId="ac">
    <w:name w:val="List Paragraph"/>
    <w:basedOn w:val="a"/>
    <w:uiPriority w:val="34"/>
    <w:qFormat/>
    <w:rsid w:val="00BF3D88"/>
    <w:pPr>
      <w:spacing w:line="252" w:lineRule="auto"/>
      <w:ind w:left="720"/>
      <w:contextualSpacing/>
    </w:pPr>
    <w:rPr>
      <w:rFonts w:asciiTheme="majorHAnsi" w:eastAsiaTheme="minorHAnsi" w:hAnsiTheme="majorHAnsi" w:cstheme="majorBidi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BF3D88"/>
    <w:pPr>
      <w:spacing w:line="252" w:lineRule="auto"/>
    </w:pPr>
    <w:rPr>
      <w:rFonts w:asciiTheme="majorHAnsi" w:eastAsiaTheme="minorHAnsi" w:hAnsiTheme="majorHAnsi" w:cstheme="majorBidi"/>
      <w:i/>
      <w:iCs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BF3D88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BF3D88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rFonts w:asciiTheme="majorHAnsi" w:eastAsiaTheme="minorHAnsi" w:hAnsiTheme="majorHAnsi" w:cstheme="majorBidi"/>
      <w:caps/>
      <w:color w:val="622423" w:themeColor="accent2" w:themeShade="7F"/>
      <w:spacing w:val="5"/>
      <w:sz w:val="20"/>
      <w:szCs w:val="20"/>
      <w:lang w:val="en-US" w:eastAsia="en-US" w:bidi="en-US"/>
    </w:rPr>
  </w:style>
  <w:style w:type="character" w:customStyle="1" w:styleId="ae">
    <w:name w:val="Выделенная цитата Знак"/>
    <w:basedOn w:val="a0"/>
    <w:link w:val="ad"/>
    <w:uiPriority w:val="30"/>
    <w:rsid w:val="00BF3D88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BF3D88"/>
    <w:rPr>
      <w:i/>
      <w:iCs/>
    </w:rPr>
  </w:style>
  <w:style w:type="character" w:styleId="af0">
    <w:name w:val="Intense Emphasis"/>
    <w:uiPriority w:val="21"/>
    <w:qFormat/>
    <w:rsid w:val="00BF3D88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BF3D88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BF3D88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BF3D88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BF3D88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3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878</Words>
  <Characters>5010</Characters>
  <Application>Microsoft Office Word</Application>
  <DocSecurity>0</DocSecurity>
  <Lines>41</Lines>
  <Paragraphs>11</Paragraphs>
  <ScaleCrop>false</ScaleCrop>
  <Company>1</Company>
  <LinksUpToDate>false</LinksUpToDate>
  <CharactersWithSpaces>5877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Теремок</cp:lastModifiedBy>
  <cp:revision>6</cp:revision>
  <dcterms:created xsi:type="dcterms:W3CDTF">2014-10-20T10:34:00Z</dcterms:created>
  <dcterms:modified xsi:type="dcterms:W3CDTF">2016-04-08T11:27:00Z</dcterms:modified>
</cp:coreProperties>
</file>